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3E4D" w14:textId="77777777" w:rsidR="00353568" w:rsidRDefault="00353568" w:rsidP="00353568"/>
    <w:p w14:paraId="7D38DF57" w14:textId="09FB1B8D" w:rsidR="00353568" w:rsidRDefault="002B2B04" w:rsidP="00353568">
      <w:pPr>
        <w:pStyle w:val="Heading1"/>
      </w:pPr>
      <w:r>
        <w:t>Platform</w:t>
      </w:r>
      <w:r w:rsidR="00353568">
        <w:t xml:space="preserve"> as a Service SLA (template)</w:t>
      </w:r>
    </w:p>
    <w:p w14:paraId="5AD87200" w14:textId="77777777" w:rsidR="002B2B04" w:rsidRDefault="002B2B04" w:rsidP="00353568"/>
    <w:p w14:paraId="3B435309" w14:textId="25F1719A" w:rsidR="002B2B04" w:rsidRDefault="002B2B04" w:rsidP="002B2B04">
      <w:r>
        <w:t xml:space="preserve">A service level agreement (SLA) is a contract between a platform as a service (PaaS) </w:t>
      </w:r>
      <w:r w:rsidR="001C61DA">
        <w:t>Service Provider</w:t>
      </w:r>
      <w:r>
        <w:t xml:space="preserve"> and </w:t>
      </w:r>
      <w:r w:rsidR="001C61DA">
        <w:t>the State of Vermont</w:t>
      </w:r>
      <w:r>
        <w:t xml:space="preserve"> that defines the quality and availability of the platform and the responsibilities and obligations of both parties. </w:t>
      </w:r>
    </w:p>
    <w:p w14:paraId="20D54894" w14:textId="77777777" w:rsidR="002B2B04" w:rsidRDefault="002B2B04" w:rsidP="002B2B04"/>
    <w:p w14:paraId="314E141B" w14:textId="3B767698" w:rsidR="002B2B04" w:rsidRDefault="002B2B04" w:rsidP="001C61DA">
      <w:pPr>
        <w:pStyle w:val="ListParagraph"/>
        <w:numPr>
          <w:ilvl w:val="0"/>
          <w:numId w:val="14"/>
        </w:numPr>
      </w:pPr>
      <w:r w:rsidRPr="001C61DA">
        <w:rPr>
          <w:b/>
          <w:bCs/>
          <w:i/>
          <w:iCs/>
        </w:rPr>
        <w:t>Availability</w:t>
      </w:r>
      <w:r>
        <w:t>: The percentage of time the platform is operational and accessible to the customer.</w:t>
      </w:r>
      <w:r w:rsidR="001C61DA">
        <w:t xml:space="preserve"> </w:t>
      </w:r>
      <w:r>
        <w:t xml:space="preserve"> The SLA may specify different levels of availability for different regions, times, or </w:t>
      </w:r>
      <w:r w:rsidR="001C61DA">
        <w:t>platform features</w:t>
      </w:r>
      <w:r>
        <w:t>.</w:t>
      </w:r>
      <w:r w:rsidR="001C61DA">
        <w:t xml:space="preserve"> </w:t>
      </w:r>
      <w:r>
        <w:t xml:space="preserve"> The SLA may also define how availability is measured and reported and what are the consequences of failing to meet the availability targets.</w:t>
      </w:r>
    </w:p>
    <w:p w14:paraId="1B662E72" w14:textId="4AB0776B" w:rsidR="002B2B04" w:rsidRDefault="002B2B04" w:rsidP="001C61DA">
      <w:pPr>
        <w:pStyle w:val="ListParagraph"/>
        <w:numPr>
          <w:ilvl w:val="0"/>
          <w:numId w:val="14"/>
        </w:numPr>
      </w:pPr>
      <w:r w:rsidRPr="001C61DA">
        <w:rPr>
          <w:b/>
          <w:bCs/>
          <w:i/>
          <w:iCs/>
        </w:rPr>
        <w:t>Performance</w:t>
      </w:r>
      <w:r>
        <w:t>: The speed and responsiveness of the platform and its features.</w:t>
      </w:r>
      <w:r w:rsidR="001C61DA">
        <w:t xml:space="preserve"> </w:t>
      </w:r>
      <w:r>
        <w:t xml:space="preserve"> The SLA may specify performance metrics such as latency, throughput, error rate, or scalability.</w:t>
      </w:r>
      <w:r w:rsidR="001C61DA">
        <w:t xml:space="preserve"> </w:t>
      </w:r>
      <w:r>
        <w:t xml:space="preserve"> The SLA may also define how performance is measured and reported and the consequences of failing to meet the performance targets.</w:t>
      </w:r>
    </w:p>
    <w:p w14:paraId="3A108EB3" w14:textId="1C8ECFF5" w:rsidR="002B2B04" w:rsidRDefault="002B2B04" w:rsidP="001C61DA">
      <w:pPr>
        <w:pStyle w:val="ListParagraph"/>
        <w:numPr>
          <w:ilvl w:val="0"/>
          <w:numId w:val="14"/>
        </w:numPr>
      </w:pPr>
      <w:r w:rsidRPr="001C61DA">
        <w:rPr>
          <w:b/>
          <w:bCs/>
          <w:i/>
          <w:iCs/>
        </w:rPr>
        <w:t>Security:</w:t>
      </w:r>
      <w:r>
        <w:t xml:space="preserve"> The </w:t>
      </w:r>
      <w:r w:rsidR="001C61DA">
        <w:t>PaaS Service Provider takes measur</w:t>
      </w:r>
      <w:r>
        <w:t xml:space="preserve">es to protect the platform and the </w:t>
      </w:r>
      <w:r w:rsidR="001C61DA">
        <w:t xml:space="preserve">State of Vermont </w:t>
      </w:r>
      <w:r>
        <w:t xml:space="preserve">data from unauthorized access, modification, or disclosure. </w:t>
      </w:r>
      <w:r w:rsidR="001C61DA">
        <w:t xml:space="preserve"> [</w:t>
      </w:r>
      <w:r w:rsidR="001C61DA" w:rsidRPr="001C61DA">
        <w:rPr>
          <w:highlight w:val="yellow"/>
        </w:rPr>
        <w:t>modify as needed:</w:t>
      </w:r>
      <w:r w:rsidR="001C61DA">
        <w:t xml:space="preserve"> </w:t>
      </w:r>
      <w:r w:rsidRPr="001C61DA">
        <w:rPr>
          <w:highlight w:val="yellow"/>
        </w:rPr>
        <w:t xml:space="preserve">The SLA may specify security standards, policies, procedures, or certifications the PaaS </w:t>
      </w:r>
      <w:r w:rsidR="001C61DA" w:rsidRPr="001C61DA">
        <w:rPr>
          <w:highlight w:val="yellow"/>
        </w:rPr>
        <w:t>Service Provider</w:t>
      </w:r>
      <w:r w:rsidRPr="001C61DA">
        <w:rPr>
          <w:highlight w:val="yellow"/>
        </w:rPr>
        <w:t xml:space="preserve"> follows or adheres to.</w:t>
      </w:r>
      <w:r w:rsidR="001C61DA" w:rsidRPr="001C61DA">
        <w:rPr>
          <w:highlight w:val="yellow"/>
        </w:rPr>
        <w:t xml:space="preserve"> </w:t>
      </w:r>
      <w:r w:rsidRPr="001C61DA">
        <w:rPr>
          <w:highlight w:val="yellow"/>
        </w:rPr>
        <w:t xml:space="preserve"> The SLA may also define how security incidents are handled and reported and what are the consequences of failing to meet the security requirements.</w:t>
      </w:r>
      <w:r w:rsidR="001C61DA">
        <w:t>]</w:t>
      </w:r>
    </w:p>
    <w:p w14:paraId="283F4737" w14:textId="22A790F9" w:rsidR="002B2B04" w:rsidRDefault="002B2B04" w:rsidP="001C61DA">
      <w:pPr>
        <w:pStyle w:val="ListParagraph"/>
        <w:numPr>
          <w:ilvl w:val="0"/>
          <w:numId w:val="14"/>
        </w:numPr>
      </w:pPr>
      <w:r w:rsidRPr="001C61DA">
        <w:rPr>
          <w:b/>
          <w:bCs/>
          <w:i/>
          <w:iCs/>
        </w:rPr>
        <w:t>Support:</w:t>
      </w:r>
      <w:r>
        <w:t xml:space="preserve"> The services that the PaaS </w:t>
      </w:r>
      <w:r w:rsidR="001C61DA">
        <w:t>Service Provider</w:t>
      </w:r>
      <w:r>
        <w:t xml:space="preserve"> offers to assist the customer in using the platform and resolving any issues or problems.</w:t>
      </w:r>
      <w:r w:rsidR="001C61DA">
        <w:t xml:space="preserve"> </w:t>
      </w:r>
      <w:r>
        <w:t xml:space="preserve"> </w:t>
      </w:r>
      <w:r w:rsidR="001C61DA" w:rsidRPr="001C61DA">
        <w:rPr>
          <w:highlight w:val="yellow"/>
        </w:rPr>
        <w:t xml:space="preserve">[modify as needed: </w:t>
      </w:r>
      <w:r w:rsidRPr="001C61DA">
        <w:rPr>
          <w:highlight w:val="yellow"/>
        </w:rPr>
        <w:t>The SLA may specify support channels, hours, response times, escalation procedures, or resolution times.</w:t>
      </w:r>
      <w:r w:rsidR="001C61DA" w:rsidRPr="001C61DA">
        <w:rPr>
          <w:highlight w:val="yellow"/>
        </w:rPr>
        <w:t xml:space="preserve"> </w:t>
      </w:r>
      <w:r w:rsidRPr="001C61DA">
        <w:rPr>
          <w:highlight w:val="yellow"/>
        </w:rPr>
        <w:t xml:space="preserve"> The SLA may also define how support requests are tracked and reported and the consequences of failing to meet the support expectations.</w:t>
      </w:r>
      <w:r w:rsidR="001C61DA" w:rsidRPr="001C61DA">
        <w:rPr>
          <w:highlight w:val="yellow"/>
        </w:rPr>
        <w:t>]</w:t>
      </w:r>
    </w:p>
    <w:p w14:paraId="1E9BC8D2" w14:textId="168C2A00" w:rsidR="002B2B04" w:rsidRDefault="002B2B04" w:rsidP="001C61DA">
      <w:pPr>
        <w:pStyle w:val="ListParagraph"/>
        <w:numPr>
          <w:ilvl w:val="0"/>
          <w:numId w:val="14"/>
        </w:numPr>
      </w:pPr>
      <w:r w:rsidRPr="001C61DA">
        <w:rPr>
          <w:b/>
          <w:bCs/>
          <w:i/>
          <w:iCs/>
        </w:rPr>
        <w:t>Maintenance:</w:t>
      </w:r>
      <w:r>
        <w:t xml:space="preserve"> The activities that the PaaS </w:t>
      </w:r>
      <w:r w:rsidR="001C61DA">
        <w:t>Service Provider</w:t>
      </w:r>
      <w:r>
        <w:t xml:space="preserve"> performs to keep the platform up</w:t>
      </w:r>
      <w:r w:rsidR="001C61DA">
        <w:t>-to-</w:t>
      </w:r>
      <w:r>
        <w:t>date, secure, and reliable.</w:t>
      </w:r>
      <w:r w:rsidR="001C61DA">
        <w:t xml:space="preserve"> </w:t>
      </w:r>
      <w:r>
        <w:t xml:space="preserve"> </w:t>
      </w:r>
      <w:r w:rsidR="001C61DA" w:rsidRPr="001C61DA">
        <w:rPr>
          <w:highlight w:val="yellow"/>
        </w:rPr>
        <w:t xml:space="preserve">[modify as needed: </w:t>
      </w:r>
      <w:r w:rsidRPr="001C61DA">
        <w:rPr>
          <w:highlight w:val="yellow"/>
        </w:rPr>
        <w:t>The SLA may specify maintenance schedules, windows, notifications, or backups.</w:t>
      </w:r>
      <w:r w:rsidR="001C61DA" w:rsidRPr="001C61DA">
        <w:rPr>
          <w:highlight w:val="yellow"/>
        </w:rPr>
        <w:t xml:space="preserve"> </w:t>
      </w:r>
      <w:r w:rsidRPr="001C61DA">
        <w:rPr>
          <w:highlight w:val="yellow"/>
        </w:rPr>
        <w:t xml:space="preserve"> The SLA may also define how maintenance impacts the availability or performance of the platform and what are the consequences of failing to meet the maintenance standards.</w:t>
      </w:r>
      <w:r w:rsidR="001C61DA" w:rsidRPr="001C61DA">
        <w:rPr>
          <w:highlight w:val="yellow"/>
        </w:rPr>
        <w:t>]</w:t>
      </w:r>
    </w:p>
    <w:p w14:paraId="5973F0D6" w14:textId="77777777" w:rsidR="002B2B04" w:rsidRDefault="002B2B04" w:rsidP="002B2B04"/>
    <w:p w14:paraId="04C4D0C6" w14:textId="0F0CACB5" w:rsidR="002B2B04" w:rsidRPr="001C61DA" w:rsidRDefault="002B2B04" w:rsidP="002B2B04">
      <w:pPr>
        <w:rPr>
          <w:highlight w:val="yellow"/>
        </w:rPr>
      </w:pPr>
      <w:r>
        <w:t xml:space="preserve">The SLA should also be reviewed periodically and updated as needed to reflect any changes in the platform or the </w:t>
      </w:r>
      <w:r w:rsidR="001C61DA">
        <w:t>State of Vermont’s</w:t>
      </w:r>
      <w:r>
        <w:t xml:space="preserve"> needs.</w:t>
      </w:r>
      <w:r w:rsidR="001C61DA">
        <w:t xml:space="preserve"> </w:t>
      </w:r>
      <w:r>
        <w:t xml:space="preserve"> </w:t>
      </w:r>
      <w:r w:rsidR="001C61DA" w:rsidRPr="001C61DA">
        <w:rPr>
          <w:highlight w:val="yellow"/>
        </w:rPr>
        <w:t xml:space="preserve">[modify as needed: </w:t>
      </w:r>
      <w:r w:rsidRPr="001C61DA">
        <w:rPr>
          <w:highlight w:val="yellow"/>
        </w:rPr>
        <w:t>The SLA should also include a dispute resolution process in case of any disagreements or conflicts between the parties regarding the SLA terms or compliance.</w:t>
      </w:r>
      <w:r w:rsidR="001C61DA">
        <w:rPr>
          <w:highlight w:val="yellow"/>
        </w:rPr>
        <w:t xml:space="preserve"> </w:t>
      </w:r>
      <w:r w:rsidR="001C61DA" w:rsidRPr="001C61DA">
        <w:rPr>
          <w:highlight w:val="yellow"/>
        </w:rPr>
        <w:t xml:space="preserve"> Typical disputes arising from PaaS SLAs</w:t>
      </w:r>
    </w:p>
    <w:p w14:paraId="54A69B61" w14:textId="4D8ED0CA" w:rsidR="001C61DA" w:rsidRPr="001C61DA" w:rsidRDefault="001C61DA" w:rsidP="001C61DA">
      <w:pPr>
        <w:ind w:left="720"/>
        <w:rPr>
          <w:sz w:val="20"/>
          <w:highlight w:val="yellow"/>
        </w:rPr>
      </w:pPr>
      <w:r w:rsidRPr="001C61DA">
        <w:rPr>
          <w:b/>
          <w:bCs/>
          <w:i/>
          <w:iCs/>
          <w:sz w:val="20"/>
          <w:highlight w:val="yellow"/>
        </w:rPr>
        <w:t>Performance issues</w:t>
      </w:r>
      <w:r w:rsidRPr="001C61DA">
        <w:rPr>
          <w:sz w:val="20"/>
          <w:highlight w:val="yellow"/>
        </w:rPr>
        <w:t xml:space="preserve">: Customers may experience </w:t>
      </w:r>
      <w:r>
        <w:rPr>
          <w:sz w:val="20"/>
          <w:highlight w:val="yellow"/>
        </w:rPr>
        <w:t xml:space="preserve">a </w:t>
      </w:r>
      <w:r w:rsidRPr="001C61DA">
        <w:rPr>
          <w:sz w:val="20"/>
          <w:highlight w:val="yellow"/>
        </w:rPr>
        <w:t>slow or unreliable performance of their applications due to factors such as network latency, server downtime, or resource contention.</w:t>
      </w:r>
      <w:r>
        <w:rPr>
          <w:sz w:val="20"/>
          <w:highlight w:val="yellow"/>
        </w:rPr>
        <w:t xml:space="preserve"> </w:t>
      </w:r>
      <w:r w:rsidRPr="001C61DA">
        <w:rPr>
          <w:sz w:val="20"/>
          <w:highlight w:val="yellow"/>
        </w:rPr>
        <w:t xml:space="preserve"> Customers may claim that the provider has breached the SLA if the performance metrics do not meet the agreed-upon standards or thresholds.</w:t>
      </w:r>
      <w:r>
        <w:rPr>
          <w:sz w:val="20"/>
          <w:highlight w:val="yellow"/>
        </w:rPr>
        <w:t xml:space="preserve"> </w:t>
      </w:r>
      <w:r w:rsidRPr="001C61DA">
        <w:rPr>
          <w:sz w:val="20"/>
          <w:highlight w:val="yellow"/>
        </w:rPr>
        <w:t xml:space="preserve"> Providers may argue that the performance issues are caused by external factors beyond their control, such as </w:t>
      </w:r>
      <w:r>
        <w:rPr>
          <w:sz w:val="20"/>
          <w:highlight w:val="yellow"/>
        </w:rPr>
        <w:t>the State of Vermont’s</w:t>
      </w:r>
      <w:r w:rsidRPr="001C61DA">
        <w:rPr>
          <w:sz w:val="20"/>
          <w:highlight w:val="yellow"/>
        </w:rPr>
        <w:t xml:space="preserve"> code quality, configuration errors, or third-party services.</w:t>
      </w:r>
    </w:p>
    <w:p w14:paraId="16A3AA5D" w14:textId="77777777" w:rsidR="001C61DA" w:rsidRPr="001C61DA" w:rsidRDefault="001C61DA" w:rsidP="001C61DA">
      <w:pPr>
        <w:ind w:left="720"/>
        <w:rPr>
          <w:sz w:val="20"/>
          <w:highlight w:val="yellow"/>
        </w:rPr>
      </w:pPr>
    </w:p>
    <w:p w14:paraId="1FCB6843" w14:textId="1DF3CCEA" w:rsidR="001C61DA" w:rsidRPr="001C61DA" w:rsidRDefault="001C61DA" w:rsidP="001C61DA">
      <w:pPr>
        <w:ind w:left="720"/>
        <w:rPr>
          <w:sz w:val="20"/>
          <w:highlight w:val="yellow"/>
        </w:rPr>
      </w:pPr>
      <w:r w:rsidRPr="001C61DA">
        <w:rPr>
          <w:b/>
          <w:bCs/>
          <w:i/>
          <w:iCs/>
          <w:sz w:val="20"/>
          <w:highlight w:val="yellow"/>
        </w:rPr>
        <w:t>Security breaches</w:t>
      </w:r>
      <w:r w:rsidRPr="001C61DA">
        <w:rPr>
          <w:sz w:val="20"/>
          <w:highlight w:val="yellow"/>
        </w:rPr>
        <w:t>: Customers may suffer from data loss, unauthorized access, or malicious attacks on their applications due to vulnerabilities in the platform or the provider's security measures.</w:t>
      </w:r>
      <w:r>
        <w:rPr>
          <w:sz w:val="20"/>
          <w:highlight w:val="yellow"/>
        </w:rPr>
        <w:t xml:space="preserve"> </w:t>
      </w:r>
      <w:r w:rsidRPr="001C61DA">
        <w:rPr>
          <w:sz w:val="20"/>
          <w:highlight w:val="yellow"/>
        </w:rPr>
        <w:t xml:space="preserve"> Customers may claim that the provider has failed to protect their data and comply with the relevant laws and </w:t>
      </w:r>
      <w:r w:rsidRPr="001C61DA">
        <w:rPr>
          <w:sz w:val="20"/>
          <w:highlight w:val="yellow"/>
        </w:rPr>
        <w:lastRenderedPageBreak/>
        <w:t>regulations.</w:t>
      </w:r>
      <w:r>
        <w:rPr>
          <w:sz w:val="20"/>
          <w:highlight w:val="yellow"/>
        </w:rPr>
        <w:t xml:space="preserve"> </w:t>
      </w:r>
      <w:r w:rsidRPr="001C61DA">
        <w:rPr>
          <w:sz w:val="20"/>
          <w:highlight w:val="yellow"/>
        </w:rPr>
        <w:t xml:space="preserve"> Providers may argue that the security breaches are due to customer's negligence, such as using weak passwords, sharing credentials, or failing to update their software.</w:t>
      </w:r>
    </w:p>
    <w:p w14:paraId="596B87D6" w14:textId="77777777" w:rsidR="001C61DA" w:rsidRPr="001C61DA" w:rsidRDefault="001C61DA" w:rsidP="001C61DA">
      <w:pPr>
        <w:ind w:left="720"/>
        <w:rPr>
          <w:sz w:val="20"/>
          <w:highlight w:val="yellow"/>
        </w:rPr>
      </w:pPr>
    </w:p>
    <w:p w14:paraId="0D47111C" w14:textId="4D83CE13" w:rsidR="001C61DA" w:rsidRPr="001C61DA" w:rsidRDefault="001C61DA" w:rsidP="001C61DA">
      <w:pPr>
        <w:ind w:left="720"/>
        <w:rPr>
          <w:sz w:val="20"/>
          <w:highlight w:val="yellow"/>
        </w:rPr>
      </w:pPr>
      <w:r w:rsidRPr="001C61DA">
        <w:rPr>
          <w:b/>
          <w:bCs/>
          <w:i/>
          <w:iCs/>
          <w:sz w:val="20"/>
          <w:highlight w:val="yellow"/>
        </w:rPr>
        <w:t>Service changes</w:t>
      </w:r>
      <w:r w:rsidRPr="001C61DA">
        <w:rPr>
          <w:sz w:val="20"/>
          <w:highlight w:val="yellow"/>
        </w:rPr>
        <w:t>: Providers may change or discontinue some features or functionalities of the platform without prior notice or consent from the customers.</w:t>
      </w:r>
      <w:r>
        <w:rPr>
          <w:sz w:val="20"/>
          <w:highlight w:val="yellow"/>
        </w:rPr>
        <w:t xml:space="preserve"> </w:t>
      </w:r>
      <w:r w:rsidRPr="001C61DA">
        <w:rPr>
          <w:sz w:val="20"/>
          <w:highlight w:val="yellow"/>
        </w:rPr>
        <w:t xml:space="preserve"> Customers may claim that the provider has violated the SLA by reducing the quality or scope of the service.</w:t>
      </w:r>
      <w:r>
        <w:rPr>
          <w:sz w:val="20"/>
          <w:highlight w:val="yellow"/>
        </w:rPr>
        <w:t xml:space="preserve"> </w:t>
      </w:r>
      <w:r w:rsidRPr="001C61DA">
        <w:rPr>
          <w:sz w:val="20"/>
          <w:highlight w:val="yellow"/>
        </w:rPr>
        <w:t xml:space="preserve"> Providers may argue that the service changes are necessary to improve the platform, comply with new standards or regulations, or respond to market demands.</w:t>
      </w:r>
    </w:p>
    <w:p w14:paraId="7A681604" w14:textId="77777777" w:rsidR="001C61DA" w:rsidRPr="001C61DA" w:rsidRDefault="001C61DA" w:rsidP="001C61DA">
      <w:pPr>
        <w:ind w:left="720"/>
        <w:rPr>
          <w:sz w:val="20"/>
          <w:highlight w:val="yellow"/>
        </w:rPr>
      </w:pPr>
    </w:p>
    <w:p w14:paraId="3520A1B3" w14:textId="217FB6D6" w:rsidR="001C61DA" w:rsidRPr="001C61DA" w:rsidRDefault="001C61DA" w:rsidP="001C61DA">
      <w:pPr>
        <w:ind w:left="720"/>
        <w:rPr>
          <w:sz w:val="20"/>
        </w:rPr>
      </w:pPr>
      <w:r w:rsidRPr="001C61DA">
        <w:rPr>
          <w:b/>
          <w:bCs/>
          <w:i/>
          <w:iCs/>
          <w:sz w:val="20"/>
          <w:highlight w:val="yellow"/>
        </w:rPr>
        <w:t>Billing disputes</w:t>
      </w:r>
      <w:r w:rsidRPr="001C61DA">
        <w:rPr>
          <w:sz w:val="20"/>
          <w:highlight w:val="yellow"/>
        </w:rPr>
        <w:t>: Customers may dispute the charges or fees imposed by the provider for using the platform.</w:t>
      </w:r>
      <w:r>
        <w:rPr>
          <w:sz w:val="20"/>
          <w:highlight w:val="yellow"/>
        </w:rPr>
        <w:t xml:space="preserve"> </w:t>
      </w:r>
      <w:r w:rsidRPr="001C61DA">
        <w:rPr>
          <w:sz w:val="20"/>
          <w:highlight w:val="yellow"/>
        </w:rPr>
        <w:t xml:space="preserve"> Customers may claim that the provider has overcharged them, applied hidden fees, or failed to provide accurate invoices.</w:t>
      </w:r>
      <w:r>
        <w:rPr>
          <w:sz w:val="20"/>
          <w:highlight w:val="yellow"/>
        </w:rPr>
        <w:t xml:space="preserve"> </w:t>
      </w:r>
      <w:r w:rsidRPr="001C61DA">
        <w:rPr>
          <w:sz w:val="20"/>
          <w:highlight w:val="yellow"/>
        </w:rPr>
        <w:t xml:space="preserve"> Providers may argue that the billing disputes are due to customer's misunderstanding, miscalculation, or misuse of the platform.]</w:t>
      </w:r>
    </w:p>
    <w:p w14:paraId="7D0BD8F8" w14:textId="77777777" w:rsidR="002B2B04" w:rsidRDefault="002B2B04" w:rsidP="00353568"/>
    <w:p w14:paraId="054638DB" w14:textId="77777777" w:rsidR="002B2B04" w:rsidRDefault="002B2B04" w:rsidP="00353568"/>
    <w:p w14:paraId="4014AE87" w14:textId="77777777" w:rsidR="00353568" w:rsidRDefault="00353568" w:rsidP="00353568"/>
    <w:sectPr w:rsidR="00353568" w:rsidSect="003F5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9449" w14:textId="77777777" w:rsidR="00353568" w:rsidRDefault="00353568" w:rsidP="00353568">
      <w:r>
        <w:separator/>
      </w:r>
    </w:p>
  </w:endnote>
  <w:endnote w:type="continuationSeparator" w:id="0">
    <w:p w14:paraId="302DB3E1" w14:textId="77777777" w:rsidR="00353568" w:rsidRDefault="00353568" w:rsidP="0035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A418" w14:textId="77777777" w:rsidR="001C61DA" w:rsidRDefault="001C6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14F3" w14:textId="5D87F89E" w:rsidR="00353568" w:rsidRDefault="001C61DA" w:rsidP="00353568">
    <w:pPr>
      <w:pStyle w:val="Footer"/>
    </w:pPr>
    <w:r>
      <w:t>P</w:t>
    </w:r>
    <w:r w:rsidR="00353568">
      <w:t>aaS SLA 3/31/2023</w:t>
    </w:r>
  </w:p>
  <w:p w14:paraId="00CC728B" w14:textId="77777777" w:rsidR="00353568" w:rsidRDefault="00353568" w:rsidP="00353568">
    <w:pPr>
      <w:pStyle w:val="Footer"/>
    </w:pPr>
    <w:r>
      <w:t>Chief Technology Office</w:t>
    </w:r>
  </w:p>
  <w:p w14:paraId="3E52DDD1" w14:textId="77777777" w:rsidR="00353568" w:rsidRDefault="00353568" w:rsidP="00353568">
    <w:pPr>
      <w:pStyle w:val="Footer"/>
    </w:pPr>
    <w:r>
      <w:t>State of Vermont</w:t>
    </w:r>
  </w:p>
  <w:p w14:paraId="7791D271" w14:textId="77777777" w:rsidR="00353568" w:rsidRDefault="00353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CA88" w14:textId="77777777" w:rsidR="001C61DA" w:rsidRDefault="001C6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12CE" w14:textId="77777777" w:rsidR="00353568" w:rsidRDefault="00353568" w:rsidP="00353568">
      <w:r>
        <w:separator/>
      </w:r>
    </w:p>
  </w:footnote>
  <w:footnote w:type="continuationSeparator" w:id="0">
    <w:p w14:paraId="212FFF86" w14:textId="77777777" w:rsidR="00353568" w:rsidRDefault="00353568" w:rsidP="0035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439C" w14:textId="77777777" w:rsidR="001C61DA" w:rsidRDefault="001C6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6E5C" w14:textId="77777777" w:rsidR="00353568" w:rsidRDefault="00353568">
    <w:pPr>
      <w:pStyle w:val="Header"/>
      <w:pBdr>
        <w:bottom w:val="single" w:sz="4" w:space="1" w:color="D9D9D9" w:themeColor="background1" w:themeShade="D9"/>
      </w:pBdr>
    </w:pPr>
  </w:p>
  <w:p w14:paraId="1C8962BC" w14:textId="77777777" w:rsidR="00353568" w:rsidRDefault="00353568">
    <w:pPr>
      <w:pStyle w:val="Header"/>
      <w:pBdr>
        <w:bottom w:val="single" w:sz="4" w:space="1" w:color="D9D9D9" w:themeColor="background1" w:themeShade="D9"/>
      </w:pBdr>
    </w:pPr>
  </w:p>
  <w:sdt>
    <w:sdtPr>
      <w:id w:val="13345657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67150C" w14:textId="7EA1B428" w:rsidR="00353568" w:rsidRDefault="0035356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A988B4" w14:textId="77777777" w:rsidR="00353568" w:rsidRDefault="00353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DB59" w14:textId="77777777" w:rsidR="001C61DA" w:rsidRDefault="001C6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B36"/>
    <w:multiLevelType w:val="hybridMultilevel"/>
    <w:tmpl w:val="81A28526"/>
    <w:lvl w:ilvl="0" w:tplc="569AC1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3AC"/>
    <w:multiLevelType w:val="hybridMultilevel"/>
    <w:tmpl w:val="EC1C7900"/>
    <w:lvl w:ilvl="0" w:tplc="41BE98B4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131F48FE"/>
    <w:multiLevelType w:val="hybridMultilevel"/>
    <w:tmpl w:val="02AA7B3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5F21E83"/>
    <w:multiLevelType w:val="hybridMultilevel"/>
    <w:tmpl w:val="7AAED48C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2106C2F"/>
    <w:multiLevelType w:val="hybridMultilevel"/>
    <w:tmpl w:val="B9E07D3C"/>
    <w:lvl w:ilvl="0" w:tplc="41BE98B4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23EB27E0"/>
    <w:multiLevelType w:val="hybridMultilevel"/>
    <w:tmpl w:val="D974B3D0"/>
    <w:lvl w:ilvl="0" w:tplc="41BE98B4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0E42"/>
    <w:multiLevelType w:val="hybridMultilevel"/>
    <w:tmpl w:val="63202A50"/>
    <w:lvl w:ilvl="0" w:tplc="41BE98B4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24202"/>
    <w:multiLevelType w:val="hybridMultilevel"/>
    <w:tmpl w:val="3A6EEE6E"/>
    <w:lvl w:ilvl="0" w:tplc="41BE98B4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3C054B1C"/>
    <w:multiLevelType w:val="hybridMultilevel"/>
    <w:tmpl w:val="1B280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901C5"/>
    <w:multiLevelType w:val="hybridMultilevel"/>
    <w:tmpl w:val="4884712C"/>
    <w:lvl w:ilvl="0" w:tplc="7644A82C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77D628D2"/>
    <w:multiLevelType w:val="hybridMultilevel"/>
    <w:tmpl w:val="7AD25B6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79823F67"/>
    <w:multiLevelType w:val="hybridMultilevel"/>
    <w:tmpl w:val="C3F2A292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7D8B0623"/>
    <w:multiLevelType w:val="hybridMultilevel"/>
    <w:tmpl w:val="3AC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0C6A"/>
    <w:multiLevelType w:val="hybridMultilevel"/>
    <w:tmpl w:val="015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92061">
    <w:abstractNumId w:val="13"/>
  </w:num>
  <w:num w:numId="2" w16cid:durableId="1059981410">
    <w:abstractNumId w:val="9"/>
  </w:num>
  <w:num w:numId="3" w16cid:durableId="1026446416">
    <w:abstractNumId w:val="3"/>
  </w:num>
  <w:num w:numId="4" w16cid:durableId="1882129157">
    <w:abstractNumId w:val="2"/>
  </w:num>
  <w:num w:numId="5" w16cid:durableId="1434937141">
    <w:abstractNumId w:val="4"/>
  </w:num>
  <w:num w:numId="6" w16cid:durableId="1366759098">
    <w:abstractNumId w:val="6"/>
  </w:num>
  <w:num w:numId="7" w16cid:durableId="341475169">
    <w:abstractNumId w:val="1"/>
  </w:num>
  <w:num w:numId="8" w16cid:durableId="333073685">
    <w:abstractNumId w:val="11"/>
  </w:num>
  <w:num w:numId="9" w16cid:durableId="1641691659">
    <w:abstractNumId w:val="10"/>
  </w:num>
  <w:num w:numId="10" w16cid:durableId="1272013260">
    <w:abstractNumId w:val="7"/>
  </w:num>
  <w:num w:numId="11" w16cid:durableId="807817181">
    <w:abstractNumId w:val="5"/>
  </w:num>
  <w:num w:numId="12" w16cid:durableId="1265501164">
    <w:abstractNumId w:val="0"/>
  </w:num>
  <w:num w:numId="13" w16cid:durableId="1157384263">
    <w:abstractNumId w:val="8"/>
  </w:num>
  <w:num w:numId="14" w16cid:durableId="1906063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MbKwNLAwNjMztzBQ0lEKTi0uzszPAykwrAUAKtdlNSwAAAA="/>
  </w:docVars>
  <w:rsids>
    <w:rsidRoot w:val="00353568"/>
    <w:rsid w:val="00166466"/>
    <w:rsid w:val="001C61DA"/>
    <w:rsid w:val="002B2B04"/>
    <w:rsid w:val="002C2CA6"/>
    <w:rsid w:val="00353568"/>
    <w:rsid w:val="003A20A4"/>
    <w:rsid w:val="003F5BF5"/>
    <w:rsid w:val="004D3604"/>
    <w:rsid w:val="007000CD"/>
    <w:rsid w:val="00935880"/>
    <w:rsid w:val="00AC2367"/>
    <w:rsid w:val="00AE2AA1"/>
    <w:rsid w:val="00D13222"/>
    <w:rsid w:val="00D24311"/>
    <w:rsid w:val="00F500AF"/>
    <w:rsid w:val="00FB17FE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4F469"/>
  <w15:chartTrackingRefBased/>
  <w15:docId w15:val="{45C34CE5-0604-4E6F-9D07-05C33CB3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CD"/>
    <w:pPr>
      <w:spacing w:after="0" w:line="240" w:lineRule="auto"/>
    </w:pPr>
    <w:rPr>
      <w:rFonts w:ascii="Calibri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5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3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568"/>
    <w:rPr>
      <w:rFonts w:ascii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568"/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Chase xmlns="369c2183-9a57-4186-ab08-3c06cdf8cefc">false</DanChase>
    <JohnHunt xmlns="369c2183-9a57-4186-ab08-3c06cdf8cefc">false</JohnHunt>
    <SeamusLoftus xmlns="369c2183-9a57-4186-ab08-3c06cdf8cefc">false</SeamusLoftus>
    <CharyScott xmlns="369c2183-9a57-4186-ab08-3c06cdf8cefc">false</CharyScott>
    <BillFroberg xmlns="369c2183-9a57-4186-ab08-3c06cdf8cefc">false</BillFroberg>
    <SecurityAna xmlns="369c2183-9a57-4186-ab08-3c06cdf8cefc">false</SecurityAna>
    <DateofReview xmlns="369c2183-9a57-4186-ab08-3c06cdf8cefc" xsi:nil="true"/>
    <_ip_UnifiedCompliancePolicyUIAction xmlns="http://schemas.microsoft.com/sharepoint/v3" xsi:nil="true"/>
    <lcf76f155ced4ddcb4097134ff3c332f xmlns="369c2183-9a57-4186-ab08-3c06cdf8cefc">
      <Terms xmlns="http://schemas.microsoft.com/office/infopath/2007/PartnerControls"/>
    </lcf76f155ced4ddcb4097134ff3c332f>
    <Reviewer xmlns="369c2183-9a57-4186-ab08-3c06cdf8cefc">
      <UserInfo>
        <DisplayName/>
        <AccountId xsi:nil="true"/>
        <AccountType/>
      </UserInfo>
    </Reviewer>
    <Comments xmlns="369c2183-9a57-4186-ab08-3c06cdf8cefc" xsi:nil="true"/>
    <_ip_UnifiedCompliancePolicyProperties xmlns="http://schemas.microsoft.com/sharepoint/v3" xsi:nil="true"/>
    <TaxCatchAll xmlns="dc275592-3af7-480c-b868-ba8b9ee222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8F94647BAAC488BB755FE3DAFD5A3" ma:contentTypeVersion="27" ma:contentTypeDescription="Create a new document." ma:contentTypeScope="" ma:versionID="7fc11799bad7d300e2b2ca6f7127a4ab">
  <xsd:schema xmlns:xsd="http://www.w3.org/2001/XMLSchema" xmlns:xs="http://www.w3.org/2001/XMLSchema" xmlns:p="http://schemas.microsoft.com/office/2006/metadata/properties" xmlns:ns1="http://schemas.microsoft.com/sharepoint/v3" xmlns:ns2="369c2183-9a57-4186-ab08-3c06cdf8cefc" xmlns:ns3="dc275592-3af7-480c-b868-ba8b9ee22243" targetNamespace="http://schemas.microsoft.com/office/2006/metadata/properties" ma:root="true" ma:fieldsID="0639398327faac215d4b1e28ab42830a" ns1:_="" ns2:_="" ns3:_="">
    <xsd:import namespace="http://schemas.microsoft.com/sharepoint/v3"/>
    <xsd:import namespace="369c2183-9a57-4186-ab08-3c06cdf8cefc"/>
    <xsd:import namespace="dc275592-3af7-480c-b868-ba8b9ee22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Reviewe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DateofReview" minOccurs="0"/>
                <xsd:element ref="ns2:Comments" minOccurs="0"/>
                <xsd:element ref="ns2:SeamusLoftus" minOccurs="0"/>
                <xsd:element ref="ns2:DanChase" minOccurs="0"/>
                <xsd:element ref="ns2:BillFroberg" minOccurs="0"/>
                <xsd:element ref="ns2:CharyScott" minOccurs="0"/>
                <xsd:element ref="ns2:JohnHunt" minOccurs="0"/>
                <xsd:element ref="ns2:SecurityAn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2183-9a57-4186-ab08-3c06cdf8c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er" ma:index="16" nillable="true" ma:displayName="Reviewer" ma:format="Dropdown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ofReview" ma:index="23" nillable="true" ma:displayName="Date of Review" ma:format="DateTime" ma:internalName="DateofReview">
      <xsd:simpleType>
        <xsd:restriction base="dms:DateTime"/>
      </xsd:simpleType>
    </xsd:element>
    <xsd:element name="Comments" ma:index="24" nillable="true" ma:displayName="Comments" ma:internalName="Comments">
      <xsd:simpleType>
        <xsd:restriction base="dms:Note">
          <xsd:maxLength value="255"/>
        </xsd:restriction>
      </xsd:simpleType>
    </xsd:element>
    <xsd:element name="SeamusLoftus" ma:index="25" nillable="true" ma:displayName="Seamus Loftus" ma:default="0" ma:description="Edit Transferability" ma:format="Dropdown" ma:internalName="SeamusLoftus">
      <xsd:simpleType>
        <xsd:restriction base="dms:Boolean"/>
      </xsd:simpleType>
    </xsd:element>
    <xsd:element name="DanChase" ma:index="26" nillable="true" ma:displayName="Dan Chase" ma:default="0" ma:description="Reliability NFRs" ma:format="Dropdown" ma:internalName="DanChase">
      <xsd:simpleType>
        <xsd:restriction base="dms:Boolean"/>
      </xsd:simpleType>
    </xsd:element>
    <xsd:element name="BillFroberg" ma:index="27" nillable="true" ma:displayName="Bill Froberg" ma:default="0" ma:description="Performance Efficiency NFRs" ma:format="Dropdown" ma:internalName="BillFroberg">
      <xsd:simpleType>
        <xsd:restriction base="dms:Boolean"/>
      </xsd:simpleType>
    </xsd:element>
    <xsd:element name="CharyScott" ma:index="28" nillable="true" ma:displayName="Chary Scott" ma:default="0" ma:description="Usability NFRs" ma:format="Dropdown" ma:internalName="CharyScott">
      <xsd:simpleType>
        <xsd:restriction base="dms:Boolean"/>
      </xsd:simpleType>
    </xsd:element>
    <xsd:element name="JohnHunt" ma:index="29" nillable="true" ma:displayName="John Hunt" ma:default="0" ma:description="Maintainability NFRs" ma:format="Dropdown" ma:internalName="JohnHunt">
      <xsd:simpleType>
        <xsd:restriction base="dms:Boolean"/>
      </xsd:simpleType>
    </xsd:element>
    <xsd:element name="SecurityAna" ma:index="30" nillable="true" ma:displayName="Security Ana" ma:default="0" ma:description="Security NFRs" ma:format="Dropdown" ma:internalName="SecurityAna">
      <xsd:simpleType>
        <xsd:restriction base="dms:Boolea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75592-3af7-480c-b868-ba8b9ee22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hidden="true" ma:list="{4590c16a-339f-4025-a9a1-18ebc4d7531a}" ma:internalName="TaxCatchAll" ma:showField="CatchAllData" ma:web="dc275592-3af7-480c-b868-ba8b9ee22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1E47A-5D1D-4E6E-AAEA-137E507DA800}">
  <ds:schemaRefs>
    <ds:schemaRef ds:uri="http://schemas.microsoft.com/office/2006/metadata/properties"/>
    <ds:schemaRef ds:uri="http://schemas.microsoft.com/office/infopath/2007/PartnerControls"/>
    <ds:schemaRef ds:uri="369c2183-9a57-4186-ab08-3c06cdf8cefc"/>
    <ds:schemaRef ds:uri="http://schemas.microsoft.com/sharepoint/v3"/>
    <ds:schemaRef ds:uri="dc275592-3af7-480c-b868-ba8b9ee22243"/>
  </ds:schemaRefs>
</ds:datastoreItem>
</file>

<file path=customXml/itemProps2.xml><?xml version="1.0" encoding="utf-8"?>
<ds:datastoreItem xmlns:ds="http://schemas.openxmlformats.org/officeDocument/2006/customXml" ds:itemID="{CC863AD2-E134-4506-8018-0A9A16CF1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6A7B7-79BD-4D46-ABCC-7CAD9461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9c2183-9a57-4186-ab08-3c06cdf8cefc"/>
    <ds:schemaRef ds:uri="dc275592-3af7-480c-b868-ba8b9ee22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4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John</dc:creator>
  <cp:keywords/>
  <dc:description/>
  <cp:lastModifiedBy>Watson, Trisha</cp:lastModifiedBy>
  <cp:revision>2</cp:revision>
  <dcterms:created xsi:type="dcterms:W3CDTF">2023-04-03T11:25:00Z</dcterms:created>
  <dcterms:modified xsi:type="dcterms:W3CDTF">2023-04-03T11:25:00Z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0x01010067F8F94647BAAC488BB755FE3DAFD5A3</vt:lpwstr>
  </property>
</Properties>
</file>